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6AEC6">
      <w:pPr>
        <w:pStyle w:val="1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WG4 Meeting #134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S4-251862</w:t>
      </w:r>
    </w:p>
    <w:p w14:paraId="32CBBA92">
      <w:pPr>
        <w:pStyle w:val="15"/>
        <w:outlineLvl w:val="0"/>
        <w:rPr>
          <w:b/>
          <w:sz w:val="24"/>
        </w:rPr>
      </w:pPr>
      <w:r>
        <w:rPr>
          <w:b/>
          <w:sz w:val="24"/>
        </w:rPr>
        <w:t>17 – 21 November 2025, Dallas, Texas, USA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347D320">
      <w:pPr>
        <w:pStyle w:val="15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</w:p>
    <w:p w14:paraId="157B317E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it-IT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it-IT" w:eastAsia="zh-CN"/>
        </w:rPr>
        <w:tab/>
      </w:r>
      <w:r>
        <w:rPr>
          <w:rFonts w:hint="eastAsia" w:ascii="Arial" w:hAnsi="Arial" w:eastAsia="Batang" w:cs="Arial"/>
          <w:b/>
          <w:bCs/>
          <w:sz w:val="24"/>
          <w:szCs w:val="24"/>
          <w:lang w:val="en-US" w:eastAsia="zh-CN"/>
        </w:rPr>
        <w:t>Pengcheng Laboratory, Huawei, OPPO, vivo, ZTE, China Telecom, Hisilicon</w:t>
      </w:r>
      <w:bookmarkStart w:id="1" w:name="_GoBack"/>
      <w:bookmarkEnd w:id="1"/>
    </w:p>
    <w:p w14:paraId="32267176">
      <w:pPr>
        <w:tabs>
          <w:tab w:val="left" w:pos="2127"/>
        </w:tabs>
        <w:ind w:left="2127" w:hanging="2127"/>
        <w:outlineLvl w:val="0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val="en-US"/>
        </w:rPr>
        <w:t>[</w:t>
      </w:r>
      <w:r>
        <w:rPr>
          <w:rFonts w:hint="eastAsia" w:ascii="Arial" w:hAnsi="Arial" w:eastAsia="Batang" w:cs="Arial"/>
          <w:b/>
          <w:sz w:val="24"/>
          <w:szCs w:val="24"/>
          <w:lang w:val="en-US"/>
        </w:rPr>
        <w:t>FS_ULLV</w:t>
      </w:r>
      <w:r>
        <w:rPr>
          <w:rFonts w:ascii="Arial" w:hAnsi="Arial" w:eastAsia="Batang" w:cs="Arial"/>
          <w:b/>
          <w:sz w:val="24"/>
          <w:szCs w:val="24"/>
          <w:lang w:val="en-US"/>
        </w:rPr>
        <w:t>] Work Plan v0.1</w:t>
      </w:r>
    </w:p>
    <w:p w14:paraId="07DB88AC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Agreement</w:t>
      </w:r>
    </w:p>
    <w:p w14:paraId="0C16E8EF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17.2</w:t>
      </w:r>
    </w:p>
    <w:p w14:paraId="65F2C002">
      <w:pPr>
        <w:rPr>
          <w:rFonts w:eastAsia="Batang"/>
          <w:lang w:val="en-US" w:eastAsia="zh-CN"/>
        </w:rPr>
      </w:pPr>
    </w:p>
    <w:p w14:paraId="067D530B">
      <w:pPr>
        <w:pStyle w:val="5"/>
        <w:pBdr>
          <w:top w:val="single" w:color="auto" w:sz="12" w:space="3"/>
        </w:pBdr>
        <w:tabs>
          <w:tab w:val="left" w:pos="1440"/>
        </w:tabs>
      </w:pPr>
    </w:p>
    <w:p w14:paraId="0DB3B742">
      <w:pPr>
        <w:pStyle w:val="2"/>
        <w:keepLines/>
        <w:widowControl/>
        <w:numPr>
          <w:ilvl w:val="0"/>
          <w:numId w:val="1"/>
        </w:numPr>
        <w:spacing w:before="240" w:after="180"/>
        <w:rPr>
          <w:rFonts w:hint="eastAsia" w:ascii="Arial" w:hAnsi="Arial" w:eastAsia="Times New Roman" w:cs="Times New Roman"/>
          <w:b w:val="0"/>
          <w:sz w:val="32"/>
          <w:szCs w:val="32"/>
          <w:lang w:val="en-US" w:eastAsia="en-US" w:bidi="ar-SA"/>
        </w:rPr>
      </w:pPr>
      <w:r>
        <w:rPr>
          <w:rFonts w:hint="eastAsia" w:ascii="Arial" w:hAnsi="Arial" w:eastAsia="Times New Roman" w:cs="Times New Roman"/>
          <w:b w:val="0"/>
          <w:sz w:val="32"/>
          <w:szCs w:val="32"/>
          <w:lang w:val="en-US" w:eastAsia="en-US" w:bidi="ar-SA"/>
        </w:rPr>
        <w:t>Introduction</w:t>
      </w:r>
    </w:p>
    <w:p w14:paraId="5C66DD7A">
      <w:pPr>
        <w:spacing w:after="160" w:line="256" w:lineRule="auto"/>
        <w:rPr>
          <w:rFonts w:eastAsia="Malgun Gothic"/>
          <w:color w:val="000000" w:themeColor="text1"/>
          <w:lang w:eastAsia="ko-K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study item has the following objectives:</w:t>
      </w:r>
      <w:bookmarkStart w:id="0" w:name="OLE_LINK1"/>
    </w:p>
    <w:bookmarkEnd w:id="0"/>
    <w:p w14:paraId="714B781F">
      <w:pPr>
        <w:pStyle w:val="21"/>
        <w:numPr>
          <w:ilvl w:val="0"/>
          <w:numId w:val="2"/>
        </w:numPr>
        <w:rPr>
          <w:lang w:eastAsia="zh-CN"/>
        </w:rPr>
      </w:pPr>
      <w:r>
        <w:rPr>
          <w:rFonts w:hint="eastAsia"/>
          <w:lang w:val="en-US" w:eastAsia="zh-CN"/>
        </w:rPr>
        <w:t>Refine SA1-defined</w:t>
      </w:r>
      <w:r>
        <w:rPr>
          <w:lang w:eastAsia="zh-CN"/>
        </w:rPr>
        <w:t xml:space="preserve"> use cases and specific requirements for the </w:t>
      </w:r>
      <w:r>
        <w:rPr>
          <w:rFonts w:hint="eastAsia"/>
          <w:lang w:val="en-US" w:eastAsia="zh-CN"/>
        </w:rPr>
        <w:t>U</w:t>
      </w:r>
      <w:r>
        <w:rPr>
          <w:lang w:eastAsia="zh-CN"/>
        </w:rPr>
        <w:t>ltra-</w:t>
      </w:r>
      <w:r>
        <w:rPr>
          <w:rFonts w:hint="eastAsia"/>
          <w:lang w:val="en-US" w:eastAsia="zh-CN"/>
        </w:rPr>
        <w:t>L</w:t>
      </w:r>
      <w:r>
        <w:rPr>
          <w:lang w:eastAsia="zh-CN"/>
        </w:rPr>
        <w:t xml:space="preserve">ow </w:t>
      </w:r>
      <w:r>
        <w:rPr>
          <w:rFonts w:hint="eastAsia"/>
          <w:lang w:val="en-US" w:eastAsia="zh-CN"/>
        </w:rPr>
        <w:t>Latency</w:t>
      </w:r>
      <w:r>
        <w:rPr>
          <w:lang w:eastAsia="zh-CN"/>
        </w:rPr>
        <w:t xml:space="preserve"> (UL</w:t>
      </w:r>
      <w:r>
        <w:rPr>
          <w:rFonts w:hint="eastAsia"/>
          <w:lang w:val="en-US" w:eastAsia="zh-CN"/>
        </w:rPr>
        <w:t>L</w:t>
      </w:r>
      <w:r>
        <w:rPr>
          <w:lang w:eastAsia="zh-CN"/>
        </w:rPr>
        <w:t>) video application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e.g. cloud gaming, autonomous driving, and remote mining.</w:t>
      </w:r>
    </w:p>
    <w:p w14:paraId="774C1F31">
      <w:pPr>
        <w:pStyle w:val="21"/>
        <w:numPr>
          <w:ilvl w:val="0"/>
          <w:numId w:val="2"/>
        </w:numPr>
        <w:rPr>
          <w:lang w:val="en-US" w:eastAsia="zh-CN"/>
        </w:rPr>
      </w:pPr>
      <w:r>
        <w:rPr>
          <w:rFonts w:hint="eastAsia" w:eastAsia="宋体"/>
          <w:lang w:val="en-US" w:eastAsia="zh-CN"/>
        </w:rPr>
        <w:t>Investigate and identify test con</w:t>
      </w:r>
      <w:r>
        <w:rPr>
          <w:rFonts w:hint="eastAsia"/>
          <w:lang w:val="en-US" w:eastAsia="zh-CN"/>
        </w:rPr>
        <w:t xml:space="preserve">ditions, evaluation criteria, and evaluation methodology for </w:t>
      </w:r>
      <w:r>
        <w:rPr>
          <w:lang w:eastAsia="zh-CN"/>
        </w:rPr>
        <w:t xml:space="preserve">ultra-low </w:t>
      </w:r>
      <w:r>
        <w:rPr>
          <w:rFonts w:hint="eastAsia"/>
          <w:lang w:val="en-US" w:eastAsia="zh-CN"/>
        </w:rPr>
        <w:t>latency</w:t>
      </w:r>
      <w:r>
        <w:rPr>
          <w:lang w:eastAsia="zh-CN"/>
        </w:rPr>
        <w:t xml:space="preserve"> video application</w:t>
      </w:r>
      <w:r>
        <w:rPr>
          <w:rFonts w:hint="eastAsia"/>
          <w:lang w:val="en-US" w:eastAsia="zh-CN"/>
        </w:rPr>
        <w:t>s, taking 3GPP TR 26.926 as a reference model where applicable.</w:t>
      </w:r>
    </w:p>
    <w:p w14:paraId="3E55843A">
      <w:pPr>
        <w:pStyle w:val="21"/>
        <w:numPr>
          <w:ilvl w:val="0"/>
          <w:numId w:val="2"/>
        </w:numPr>
        <w:rPr>
          <w:lang w:val="en-CA" w:eastAsia="zh-CN"/>
        </w:rPr>
      </w:pPr>
      <w:r>
        <w:rPr>
          <w:rFonts w:hint="eastAsia"/>
          <w:lang w:val="en-US" w:eastAsia="zh-CN"/>
        </w:rPr>
        <w:t xml:space="preserve">Investigate </w:t>
      </w:r>
      <w:r>
        <w:rPr>
          <w:lang w:val="en-US" w:eastAsia="zh-CN"/>
        </w:rPr>
        <w:t xml:space="preserve">and document </w:t>
      </w:r>
      <w:r>
        <w:rPr>
          <w:rFonts w:hint="eastAsia"/>
          <w:lang w:val="en-US" w:eastAsia="zh-CN"/>
        </w:rPr>
        <w:t>processing strategies and technologies for ultra-low latency video applications under network fluctuation, e.g., packet-loss resilience, jitter and congestion control, and optimized configurations.</w:t>
      </w:r>
    </w:p>
    <w:p w14:paraId="71BE6E6C">
      <w:pPr>
        <w:pStyle w:val="2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Develop comprehensive end-to-end characterization of video quality and latency performance for 3GPP network, based on identified test conditions and evaluation methodologies (Objective 2), and leveraging packet loss resilient configurations for ultra-low latency scenarios (Objective 3).</w:t>
      </w:r>
    </w:p>
    <w:p w14:paraId="319F1EC5">
      <w:pPr>
        <w:pStyle w:val="2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Evaluate end-to-end video quality and latency performance for ultra-low-latency applications, building on the test conditions, methodologies, and characterization developed in Objectives 2–4, and referencing the codec configurations specified in 3GPP.</w:t>
      </w:r>
    </w:p>
    <w:p w14:paraId="66F8ED4B"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78E4F537">
      <w:pPr>
        <w:pStyle w:val="2"/>
        <w:keepLines/>
        <w:widowControl/>
        <w:numPr>
          <w:ilvl w:val="0"/>
          <w:numId w:val="1"/>
        </w:numPr>
        <w:spacing w:before="240" w:after="180"/>
        <w:rPr>
          <w:rFonts w:hint="eastAsia" w:ascii="Arial" w:hAnsi="Arial" w:eastAsia="Times New Roman" w:cs="Times New Roman"/>
          <w:b w:val="0"/>
          <w:sz w:val="32"/>
          <w:szCs w:val="32"/>
          <w:lang w:val="en-US" w:eastAsia="en-US" w:bidi="ar-SA"/>
        </w:rPr>
      </w:pPr>
      <w:r>
        <w:rPr>
          <w:rFonts w:hint="eastAsia" w:ascii="Arial" w:hAnsi="Arial" w:eastAsia="Times New Roman" w:cs="Times New Roman"/>
          <w:b w:val="0"/>
          <w:sz w:val="32"/>
          <w:szCs w:val="32"/>
          <w:lang w:val="en-US" w:eastAsia="en-US" w:bidi="ar-SA"/>
        </w:rPr>
        <w:t>Time Plan</w:t>
      </w:r>
    </w:p>
    <w:tbl>
      <w:tblPr>
        <w:tblStyle w:val="9"/>
        <w:tblW w:w="499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1"/>
        <w:gridCol w:w="5702"/>
        <w:gridCol w:w="1631"/>
      </w:tblGrid>
      <w:tr w14:paraId="77136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71" w:type="pct"/>
            <w:shd w:val="clear" w:color="auto" w:fill="BFBFBF"/>
          </w:tcPr>
          <w:p w14:paraId="670068B5">
            <w:pPr>
              <w:pStyle w:val="27"/>
              <w:tabs>
                <w:tab w:val="left" w:pos="7200"/>
              </w:tabs>
              <w:spacing w:before="120" w:line="240" w:lineRule="auto"/>
              <w:ind w:left="0" w:firstLine="0"/>
              <w:rPr>
                <w:rFonts w:cs="Arial"/>
                <w:bCs/>
                <w:color w:val="000000"/>
                <w:szCs w:val="22"/>
                <w:lang w:val="en-US"/>
              </w:rPr>
            </w:pPr>
            <w:r>
              <w:rPr>
                <w:rFonts w:cs="Arial"/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2899" w:type="pct"/>
            <w:shd w:val="clear" w:color="auto" w:fill="BFBFBF"/>
          </w:tcPr>
          <w:p w14:paraId="15BDC531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Arial" w:hAnsi="Arial" w:cs="Arial"/>
                <w:b/>
                <w:sz w:val="22"/>
                <w:szCs w:val="22"/>
                <w:lang w:val="en-US"/>
              </w:rPr>
              <w:t>Study on Ultra-Low Latency Video Communication Characterization and Evaluation</w:t>
            </w:r>
          </w:p>
        </w:tc>
        <w:tc>
          <w:tcPr>
            <w:tcW w:w="829" w:type="pct"/>
            <w:shd w:val="clear" w:color="auto" w:fill="BFBFBF"/>
          </w:tcPr>
          <w:p w14:paraId="6136E40E">
            <w:pPr>
              <w:spacing w:before="120"/>
              <w:jc w:val="center"/>
              <w:rPr>
                <w:rFonts w:hint="eastAsia"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hint="eastAsia" w:ascii="Arial" w:hAnsi="Arial" w:cs="Arial"/>
                <w:b/>
                <w:sz w:val="22"/>
                <w:szCs w:val="22"/>
                <w:lang w:val="en-US" w:eastAsia="zh-CN"/>
              </w:rPr>
              <w:t>Completion Status</w:t>
            </w:r>
          </w:p>
        </w:tc>
      </w:tr>
      <w:tr w14:paraId="21A4F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66DDED0E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SA4#134 </w:t>
            </w:r>
          </w:p>
          <w:p w14:paraId="7CFCDB4F">
            <w:pPr>
              <w:pStyle w:val="27"/>
              <w:numPr>
                <w:ilvl w:val="1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A6A6A6" w:themeColor="background1" w:themeShade="A6"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Nov. 2025, Dallas)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65EDDD">
            <w:pPr>
              <w:pStyle w:val="28"/>
              <w:numPr>
                <w:ilvl w:val="0"/>
                <w:numId w:val="4"/>
              </w:numPr>
              <w:tabs>
                <w:tab w:val="left" w:pos="1440"/>
              </w:tabs>
              <w:spacing w:after="0"/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Agree New Study Item on </w:t>
            </w:r>
            <w:r>
              <w:rPr>
                <w:rFonts w:hint="default" w:ascii="Arial" w:hAnsi="Arial" w:eastAsia="宋体" w:cs="Arial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“Study on Ultra-Low Latency Video Communication Characterization and Evaluation”</w:t>
            </w:r>
            <w:r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F2EFD6">
            <w:pPr>
              <w:pStyle w:val="28"/>
              <w:numPr>
                <w:ilvl w:val="0"/>
                <w:numId w:val="0"/>
              </w:numPr>
              <w:tabs>
                <w:tab w:val="left" w:pos="1440"/>
              </w:tabs>
              <w:spacing w:after="0"/>
              <w:rPr>
                <w:rFonts w:hint="eastAsia" w:ascii="Arial" w:hAnsi="Arial" w:eastAsia="宋体" w:cs="Arial"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D11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54522260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SA#110 </w:t>
            </w:r>
          </w:p>
          <w:p w14:paraId="3823D5DE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(09-12 Dec. 2025, Baltimore, US)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77B09D6">
            <w:pPr>
              <w:pStyle w:val="28"/>
              <w:numPr>
                <w:ilvl w:val="0"/>
                <w:numId w:val="4"/>
              </w:numPr>
              <w:tabs>
                <w:tab w:val="left" w:pos="1440"/>
              </w:tabs>
              <w:spacing w:after="0"/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pprove</w:t>
            </w:r>
            <w:r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 xml:space="preserve"> New Study Item</w:t>
            </w:r>
            <w:r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on </w:t>
            </w:r>
            <w:r>
              <w:rPr>
                <w:rFonts w:hint="default" w:ascii="Arial" w:hAnsi="Arial" w:eastAsia="宋体" w:cs="Arial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“Study on Ultra-Low Latency Video Communication Characterization and Evaluation”</w:t>
            </w:r>
            <w:r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99E3D4">
            <w:pPr>
              <w:pStyle w:val="28"/>
              <w:numPr>
                <w:ilvl w:val="0"/>
                <w:numId w:val="0"/>
              </w:numPr>
              <w:tabs>
                <w:tab w:val="left" w:pos="1440"/>
              </w:tabs>
              <w:spacing w:after="0"/>
              <w:rPr>
                <w:rFonts w:hint="eastAsia" w:ascii="Arial" w:hAnsi="Arial" w:eastAsia="宋体" w:cs="Arial"/>
                <w:bCs/>
                <w:color w:val="000000" w:themeColor="text1"/>
                <w:sz w:val="20"/>
                <w:szCs w:val="20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4B9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369F843A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SA4#135 </w:t>
            </w:r>
          </w:p>
          <w:p w14:paraId="5458B5FC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(2-13 Feb. 2026, India)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8DDC65">
            <w:pPr>
              <w:pStyle w:val="28"/>
              <w:numPr>
                <w:ilvl w:val="0"/>
                <w:numId w:val="4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Initiate work on:</w:t>
            </w:r>
          </w:p>
          <w:p w14:paraId="479995D9">
            <w:pPr>
              <w:pStyle w:val="28"/>
              <w:numPr>
                <w:ilvl w:val="1"/>
                <w:numId w:val="4"/>
              </w:numPr>
              <w:spacing w:after="0"/>
              <w:ind w:left="1440" w:leftChars="0" w:hanging="360" w:firstLineChars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</w:rPr>
              <w:t>Refine SA1-defined ULL use cases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>(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</w:rPr>
              <w:t>e.g. cloud gaming, autonomous driving, and remote mining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>)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</w:rPr>
              <w:t>.</w:t>
            </w:r>
          </w:p>
          <w:p w14:paraId="60D820C9">
            <w:pPr>
              <w:pStyle w:val="28"/>
              <w:numPr>
                <w:ilvl w:val="1"/>
                <w:numId w:val="4"/>
              </w:numPr>
              <w:spacing w:after="0"/>
              <w:ind w:left="1440" w:leftChars="0" w:hanging="360" w:firstLineChars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>Define an initial set of KPIs and service requirements per use case (e.g. E2E latency ranges, frame rate, reliability).</w:t>
            </w:r>
          </w:p>
          <w:p w14:paraId="164FAD93">
            <w:pPr>
              <w:pStyle w:val="28"/>
              <w:numPr>
                <w:ilvl w:val="1"/>
                <w:numId w:val="4"/>
              </w:numPr>
              <w:spacing w:after="0"/>
              <w:ind w:left="1440" w:leftChars="0" w:hanging="360" w:firstLineChars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>Draft TR 26.xxx skeleton and agree on main clause structure (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 xml:space="preserve">e.g., 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 xml:space="preserve">Scope, Use cases, Test conditions, 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>E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 xml:space="preserve">valuation 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>C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 xml:space="preserve">riteria, 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 xml:space="preserve">Evaluation 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>Methodology,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 xml:space="preserve"> etc.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>).</w:t>
            </w:r>
          </w:p>
          <w:p w14:paraId="0EC10082">
            <w:pPr>
              <w:pStyle w:val="28"/>
              <w:numPr>
                <w:ilvl w:val="1"/>
                <w:numId w:val="4"/>
              </w:numPr>
              <w:spacing w:after="0"/>
              <w:ind w:left="1440" w:leftChars="0" w:hanging="360" w:firstLineChars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>High-level 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>nvestigate and identify of relevant test conditions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 xml:space="preserve">, 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>evaluation criteria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  <w:t xml:space="preserve"> and evaluation methodology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/>
              </w:rPr>
              <w:t>, taking TR 26.926 as reference where applicable.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7E53C1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>
              <w:rPr>
                <w:rFonts w:hint="eastAsia" w:eastAsia="宋体" w:cs="Arial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>10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84A63AC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 xml:space="preserve">Real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B5A8054">
            <w:pPr>
              <w:pStyle w:val="28"/>
              <w:numPr>
                <w:ilvl w:val="0"/>
                <w:numId w:val="0"/>
              </w:numPr>
              <w:spacing w:after="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/>
              </w:rPr>
            </w:pPr>
          </w:p>
        </w:tc>
      </w:tr>
      <w:tr w14:paraId="03E5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6B7104E7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SA4#135e </w:t>
            </w:r>
          </w:p>
          <w:p w14:paraId="4AB1FFF2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(13-17 Apr. 2026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e-meeting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B4B49E">
            <w:pPr>
              <w:pStyle w:val="27"/>
              <w:numPr>
                <w:ilvl w:val="0"/>
                <w:numId w:val="4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Complete work on:</w:t>
            </w:r>
          </w:p>
          <w:p w14:paraId="2E1C2AF7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Consolidating and documenting refined ULL use cases, requirements and KPIs per scenario</w:t>
            </w:r>
          </w:p>
          <w:p w14:paraId="0D3676E4">
            <w:pPr>
              <w:pStyle w:val="27"/>
              <w:numPr>
                <w:ilvl w:val="0"/>
                <w:numId w:val="4"/>
              </w:numPr>
              <w:tabs>
                <w:tab w:val="left" w:pos="7200"/>
                <w:tab w:val="clear" w:pos="720"/>
              </w:tabs>
              <w:spacing w:before="60" w:after="0" w:line="240" w:lineRule="auto"/>
              <w:ind w:left="72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Progress work on:</w:t>
            </w:r>
          </w:p>
          <w:p w14:paraId="6D5DB7C1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Define detailed test conditions and evaluation framework per ULL use case:</w:t>
            </w:r>
          </w:p>
          <w:p w14:paraId="3F056C6D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Identify representative test channel, content and traffic models per prioritized use case.</w:t>
            </w:r>
          </w:p>
          <w:p w14:paraId="77059D65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Identify the configurations of video format, transport and processing for ultra-low latency operation.</w:t>
            </w:r>
          </w:p>
          <w:p w14:paraId="22DF9DD9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D</w:t>
            </w: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efine evaluation metrics and computation methods for end-to-end latency, video quality, and QoE.</w:t>
            </w:r>
          </w:p>
          <w:p w14:paraId="5E973BAB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D</w:t>
            </w: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efine an end-to-end evaluation framework specifying experiment matrices, simulation procedures, and result reporting for each ULL use case.</w:t>
            </w:r>
          </w:p>
          <w:p w14:paraId="618A027A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Initial list of test content and corresponding usage scenarios.</w:t>
            </w:r>
          </w:p>
          <w:p w14:paraId="0D4C5ADB">
            <w:pPr>
              <w:pStyle w:val="27"/>
              <w:numPr>
                <w:ilvl w:val="0"/>
                <w:numId w:val="4"/>
              </w:numPr>
              <w:tabs>
                <w:tab w:val="left" w:pos="7200"/>
                <w:tab w:val="clear" w:pos="720"/>
              </w:tabs>
              <w:spacing w:before="60" w:after="0" w:line="240" w:lineRule="auto"/>
              <w:ind w:left="72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Initiate work on:</w:t>
            </w:r>
          </w:p>
          <w:p w14:paraId="54430469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Investigating processing strategies and technologies for ULL under network fluctuation:</w:t>
            </w:r>
          </w:p>
          <w:p w14:paraId="1F324C65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Packet-loss resilience methods,</w:t>
            </w:r>
          </w:p>
          <w:p w14:paraId="74BEA1A9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Jitter and congestion control strategies,</w:t>
            </w:r>
          </w:p>
          <w:p w14:paraId="0E2A75E2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Joint encoder/decoder/transport configuration scheme for low latency.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6091A52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>
              <w:rPr>
                <w:rFonts w:hint="eastAsia" w:eastAsia="宋体" w:cs="Arial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>30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024DF007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 xml:space="preserve">Real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5AB77CA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</w:p>
        </w:tc>
      </w:tr>
      <w:tr w14:paraId="4A088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3303EEAD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SA4#136 </w:t>
            </w:r>
          </w:p>
          <w:p w14:paraId="2D9BBBA2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(11-15 May 2026, Montreal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7A00DB">
            <w:pPr>
              <w:pStyle w:val="27"/>
              <w:numPr>
                <w:ilvl w:val="0"/>
                <w:numId w:val="4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Complete work on:</w:t>
            </w:r>
          </w:p>
          <w:p w14:paraId="3003D258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Define detailed test conditions and evaluation framework per ULL use case:</w:t>
            </w:r>
          </w:p>
          <w:p w14:paraId="5F02C4D9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Identify representative test channel, content and traffic models per prioritized use case.</w:t>
            </w:r>
          </w:p>
          <w:p w14:paraId="3191A8C5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Identify the configurations of video format, transport and processing for ultra-low latency operation.</w:t>
            </w:r>
          </w:p>
          <w:p w14:paraId="25B6D743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D</w:t>
            </w: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efine evaluation metrics and computation methods for end-to-end latency, video quality, and QoE.</w:t>
            </w:r>
          </w:p>
          <w:p w14:paraId="6463AC28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D</w:t>
            </w: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efine an end-to-end evaluation framework specifying experiment matrices, simulation procedures, and result reporting for each ULL use case.</w:t>
            </w:r>
          </w:p>
          <w:p w14:paraId="43055DDA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Initial list of test content and corresponding usage scenarios.</w:t>
            </w:r>
          </w:p>
          <w:p w14:paraId="7FF12240">
            <w:pPr>
              <w:pStyle w:val="27"/>
              <w:numPr>
                <w:ilvl w:val="0"/>
                <w:numId w:val="4"/>
              </w:numPr>
              <w:tabs>
                <w:tab w:val="left" w:pos="7200"/>
                <w:tab w:val="clear" w:pos="720"/>
              </w:tabs>
              <w:spacing w:before="60" w:after="0" w:line="240" w:lineRule="auto"/>
              <w:ind w:left="72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Progress work on:</w:t>
            </w:r>
          </w:p>
          <w:p w14:paraId="78C2A179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Investigating processing strategies and technologies for ULL under network fluctuation:</w:t>
            </w:r>
          </w:p>
          <w:p w14:paraId="4FDBCDB0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Packet-loss resilience methods,</w:t>
            </w:r>
          </w:p>
          <w:p w14:paraId="3406D1FE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Jitter and congestion control strategies,</w:t>
            </w:r>
          </w:p>
          <w:p w14:paraId="6A6BC74C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Joint encoder/decoder/transport configuration scheme for low latency.</w:t>
            </w:r>
          </w:p>
          <w:p w14:paraId="2C2BEAD6">
            <w:pPr>
              <w:pStyle w:val="27"/>
              <w:numPr>
                <w:ilvl w:val="0"/>
                <w:numId w:val="4"/>
              </w:numPr>
              <w:tabs>
                <w:tab w:val="left" w:pos="7200"/>
                <w:tab w:val="clear" w:pos="720"/>
              </w:tabs>
              <w:spacing w:before="60" w:after="0" w:line="240" w:lineRule="auto"/>
              <w:ind w:left="72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Initiate work on:</w:t>
            </w:r>
          </w:p>
          <w:p w14:paraId="1C415A81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End-to-end characterization of video quality and latency performance for selected ULL scenarios:</w:t>
            </w:r>
          </w:p>
          <w:p w14:paraId="3EAF9A8E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Define reference sequences, anchors and reference tools for ULL scenarios.</w:t>
            </w:r>
          </w:p>
          <w:p w14:paraId="4DA0FFBA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Specify objective quality metrics, bitrate points and reference computation methods.</w:t>
            </w:r>
          </w:p>
          <w:p w14:paraId="68E2570B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Apply encoding constraints and design test matrices against anchor configurations.</w:t>
            </w:r>
          </w:p>
          <w:p w14:paraId="5CFA0440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Execute characterization and verification, generating anchor results and documentation for the TR.</w:t>
            </w:r>
          </w:p>
          <w:p w14:paraId="3672E38D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Evaluate End-to-End Video Quality and Latency Performance for ULL Applications</w:t>
            </w:r>
          </w:p>
          <w:p w14:paraId="1B9AA275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Integrate inputs from Objectives 1–4 to define final ULL scenarios, codec/transport settings, and measurement parameters.</w:t>
            </w:r>
          </w:p>
          <w:p w14:paraId="68F1E703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Set up end-to-end test environment (encoder → transport → decoder → rendering) using the inputs from Objectives 1-4.</w:t>
            </w:r>
          </w:p>
          <w:p w14:paraId="236FDAC6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Execute experiments under representative 3GPP network conditions and collect full trace data for quality and latency evaluation.</w:t>
            </w:r>
          </w:p>
          <w:p w14:paraId="25F06D48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Compute and analyze objective metrics and latency statistics.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EE0FA7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</w:p>
          <w:p w14:paraId="3248BFD3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>
              <w:rPr>
                <w:rFonts w:hint="eastAsia" w:eastAsia="宋体" w:cs="Arial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>50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D4C9895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 xml:space="preserve">Real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2D144F59">
            <w:pPr>
              <w:bidi w:val="0"/>
              <w:ind w:firstLine="416" w:firstLineChars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1195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3E1438A4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SA4#137e </w:t>
            </w:r>
          </w:p>
          <w:p w14:paraId="0CA5A287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(24-28 Aug. 2026, e-meeting)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F55D3B">
            <w:pPr>
              <w:pStyle w:val="27"/>
              <w:numPr>
                <w:ilvl w:val="0"/>
                <w:numId w:val="4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Complete work on:</w:t>
            </w:r>
          </w:p>
          <w:p w14:paraId="4371E129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Investigating processing strategies and technologies for ULL under network fluctuation:</w:t>
            </w:r>
          </w:p>
          <w:p w14:paraId="2EEAE3BA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Packet-loss resilience methods,</w:t>
            </w:r>
          </w:p>
          <w:p w14:paraId="0900F313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Jitter and congestion control strategies,</w:t>
            </w:r>
          </w:p>
          <w:p w14:paraId="12C6D1BC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Joint encoder/decoder/transport configuration scheme for low latency.</w:t>
            </w:r>
          </w:p>
          <w:p w14:paraId="5D3451E3">
            <w:pPr>
              <w:pStyle w:val="27"/>
              <w:numPr>
                <w:ilvl w:val="0"/>
                <w:numId w:val="4"/>
              </w:numPr>
              <w:tabs>
                <w:tab w:val="left" w:pos="7200"/>
                <w:tab w:val="clear" w:pos="720"/>
              </w:tabs>
              <w:spacing w:before="60" w:after="0" w:line="240" w:lineRule="auto"/>
              <w:ind w:left="72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Progress work on:</w:t>
            </w:r>
          </w:p>
          <w:p w14:paraId="110CB7A7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End-to-end characterization of video quality and latency performance for selected ULL scenarios:</w:t>
            </w:r>
          </w:p>
          <w:p w14:paraId="64E4BF0E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Define reference sequences, anchors and reference tools for ULL scenarios.</w:t>
            </w:r>
          </w:p>
          <w:p w14:paraId="1DC38BD2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Specify objective quality metrics, bitrate points and reference computation methods.</w:t>
            </w:r>
          </w:p>
          <w:p w14:paraId="26A90ABB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Apply encoding constraints and design test matrices against anchor configurations.</w:t>
            </w:r>
          </w:p>
          <w:p w14:paraId="7A8EB21C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Execute characterization and verification, generating anchor results and documentation for the TR.</w:t>
            </w:r>
          </w:p>
          <w:p w14:paraId="3F3B27F8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Evaluate End-to-End Video Quality and Latency Performance for ULL Applications</w:t>
            </w:r>
          </w:p>
          <w:p w14:paraId="7EE8A2BC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Integrate inputs from Objectives 1–4 to define final ULL scenarios, codec/transport settings, and measurement parameters.</w:t>
            </w:r>
          </w:p>
          <w:p w14:paraId="39B7E5E9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Set up end-to-end test environment (encoder → transport → decoder → rendering) using the inputs from Objectives 1-4.</w:t>
            </w:r>
          </w:p>
          <w:p w14:paraId="11205742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Execute experiments under representative 3GPP network conditions and collect full trace data for quality and latency evaluation.</w:t>
            </w:r>
          </w:p>
          <w:p w14:paraId="01CB4C71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Compute and analyze objective metrics and latency statistics.</w:t>
            </w:r>
          </w:p>
          <w:p w14:paraId="35DCA9EE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Verify and document results for the Technical Report.</w:t>
            </w:r>
          </w:p>
          <w:p w14:paraId="6C0E1DA7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 xml:space="preserve">Identify gaps and deficiencies of existing </w:t>
            </w:r>
            <w:r>
              <w:rPr>
                <w:rFonts w:hint="eastAsia" w:ascii="Arial" w:hAnsi="Arial" w:cs="Times New Roman"/>
                <w:b w:val="0"/>
                <w:bCs/>
                <w:sz w:val="22"/>
                <w:szCs w:val="22"/>
                <w:lang w:val="en-US" w:eastAsia="zh-CN" w:bidi="ar-SA"/>
              </w:rPr>
              <w:t xml:space="preserve">3GPP </w:t>
            </w: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zh-CN" w:bidi="ar-SA"/>
              </w:rPr>
              <w:t>configurations/mechanisms</w:t>
            </w: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>, offering recommendations to enhance specification and capabilities</w:t>
            </w: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zh-CN" w:bidi="ar-SA"/>
              </w:rPr>
              <w:t xml:space="preserve"> for ULL scenarios</w:t>
            </w: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>.</w:t>
            </w:r>
          </w:p>
          <w:p w14:paraId="6674A7F1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>Initiate work on</w:t>
            </w: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zh-CN" w:bidi="ar-SA"/>
              </w:rPr>
              <w:t xml:space="preserve"> p</w:t>
            </w:r>
            <w:r>
              <w:rPr>
                <w:rFonts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>otential related normative work and conclusions</w:t>
            </w:r>
            <w:r>
              <w:rPr>
                <w:rFonts w:hint="eastAsia" w:ascii="Arial" w:hAnsi="Arial" w:cs="Times New Roman"/>
                <w:b w:val="0"/>
                <w:bCs/>
                <w:sz w:val="22"/>
                <w:szCs w:val="22"/>
                <w:lang w:val="en-US" w:eastAsia="zh-CN" w:bidi="ar-SA"/>
              </w:rPr>
              <w:t>.</w:t>
            </w:r>
          </w:p>
          <w:p w14:paraId="36B61C1B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Communicate with other 3GPP working groups and external organizations, if necessary</w:t>
            </w:r>
            <w:r>
              <w:rPr>
                <w:rFonts w:hint="eastAsia" w:cs="Times New Roman"/>
                <w:b w:val="0"/>
                <w:bCs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0B537B77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 xml:space="preserve">Agree on </w:t>
            </w:r>
            <w:r>
              <w:rPr>
                <w:rFonts w:ascii="Arial" w:hAnsi="Arial" w:eastAsia="宋体" w:cs="Times New Roman"/>
                <w:b w:val="0"/>
                <w:bCs/>
                <w:sz w:val="22"/>
                <w:szCs w:val="22"/>
                <w:highlight w:val="none"/>
                <w:lang w:val="en-US" w:eastAsia="en-US" w:bidi="ar-SA"/>
              </w:rPr>
              <w:t xml:space="preserve">TR </w:t>
            </w:r>
            <w:r>
              <w:rPr>
                <w:rFonts w:hint="eastAsia" w:ascii="Arial" w:hAnsi="Arial" w:cs="Times New Roman"/>
                <w:b w:val="0"/>
                <w:bCs/>
                <w:sz w:val="22"/>
                <w:szCs w:val="22"/>
                <w:highlight w:val="none"/>
                <w:lang w:val="en-US" w:eastAsia="zh-CN" w:bidi="ar-SA"/>
              </w:rPr>
              <w:t>26.xxx</w:t>
            </w:r>
            <w:r>
              <w:rPr>
                <w:rFonts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 xml:space="preserve"> to be sent to SA plenary for information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F11D91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>
              <w:rPr>
                <w:rFonts w:hint="eastAsia" w:eastAsia="宋体" w:cs="Arial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>80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9C9CE0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 xml:space="preserve">Real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61129CE7">
            <w:pPr>
              <w:widowControl w:val="0"/>
              <w:numPr>
                <w:ilvl w:val="0"/>
                <w:numId w:val="0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</w:pPr>
          </w:p>
        </w:tc>
      </w:tr>
      <w:tr w14:paraId="3A407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5BB608BA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SA#113</w:t>
            </w:r>
          </w:p>
          <w:p w14:paraId="3CE45C69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(15-18 Sep. 2026, EU)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482AB8">
            <w:pPr>
              <w:pStyle w:val="27"/>
              <w:numPr>
                <w:ilvl w:val="0"/>
                <w:numId w:val="4"/>
              </w:numPr>
              <w:tabs>
                <w:tab w:val="left" w:pos="7200"/>
                <w:tab w:val="clear" w:pos="720"/>
              </w:tabs>
              <w:spacing w:before="60" w:after="0" w:line="240" w:lineRule="auto"/>
              <w:ind w:left="72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Cs w:val="20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 xml:space="preserve">Present 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Cs w:val="20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 xml:space="preserve">TR </w:t>
            </w:r>
            <w:r>
              <w:rPr>
                <w:rFonts w:hint="eastAsia" w:cs="Times New Roman"/>
                <w:b w:val="0"/>
                <w:bCs/>
                <w:color w:val="000000" w:themeColor="text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26.xxx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Cs w:val="20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Arial" w:hAnsi="Arial" w:cs="Times New Roman"/>
                <w:b w:val="0"/>
                <w:bCs/>
                <w:color w:val="000000" w:themeColor="text1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to SA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Cs w:val="20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 xml:space="preserve"> for information</w:t>
            </w:r>
          </w:p>
          <w:p w14:paraId="23F40388">
            <w:pPr>
              <w:pStyle w:val="27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ascii="Arial" w:hAnsi="Arial" w:eastAsia="MS Mincho" w:cs="Times New Roman"/>
                <w:b w:val="0"/>
                <w:bCs/>
                <w:color w:val="000000" w:themeColor="text1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C78EFF">
            <w:pPr>
              <w:pStyle w:val="27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ascii="Arial" w:hAnsi="Arial" w:eastAsia="MS Mincho" w:cs="Times New Roman"/>
                <w:b w:val="0"/>
                <w:bCs/>
                <w:color w:val="000000" w:themeColor="text1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DB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1110829A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SA4#137e-bis</w:t>
            </w:r>
          </w:p>
          <w:p w14:paraId="2CBC1A41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(12-16 Oct. 2026, e-meeting)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21AEDC">
            <w:pPr>
              <w:pStyle w:val="27"/>
              <w:numPr>
                <w:ilvl w:val="0"/>
                <w:numId w:val="4"/>
              </w:numPr>
              <w:tabs>
                <w:tab w:val="left" w:pos="7200"/>
                <w:tab w:val="clear" w:pos="720"/>
              </w:tabs>
              <w:spacing w:before="60" w:after="0" w:line="240" w:lineRule="auto"/>
              <w:ind w:left="72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Complete work on:</w:t>
            </w:r>
          </w:p>
          <w:p w14:paraId="6367377F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End-to-end characterization of video quality and latency performance for selected ULL scenarios:</w:t>
            </w:r>
          </w:p>
          <w:p w14:paraId="61E81875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Define reference sequences, anchors and reference tools for ULL scenarios.</w:t>
            </w:r>
          </w:p>
          <w:p w14:paraId="4F6C4DDD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Specify objective quality metrics, bitrate points and reference computation methods.</w:t>
            </w:r>
          </w:p>
          <w:p w14:paraId="2FE4C6C7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Apply encoding constraints and design test matrices against anchor configurations.</w:t>
            </w:r>
          </w:p>
          <w:p w14:paraId="226B0EFF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Execute characterization and verification, generating anchor results and documentation for the TR.</w:t>
            </w:r>
          </w:p>
          <w:p w14:paraId="3E4E7573">
            <w:pPr>
              <w:pStyle w:val="27"/>
              <w:numPr>
                <w:ilvl w:val="1"/>
                <w:numId w:val="4"/>
              </w:numPr>
              <w:tabs>
                <w:tab w:val="left" w:pos="7200"/>
                <w:tab w:val="clear" w:pos="1440"/>
              </w:tabs>
              <w:spacing w:before="60" w:after="0" w:line="240" w:lineRule="auto"/>
              <w:ind w:left="144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Evaluate End-to-End Video Quality and Latency Performance for ULL Applications</w:t>
            </w:r>
          </w:p>
          <w:p w14:paraId="1C2727EF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Integrate inputs from Objectives 1–4 to define final ULL scenarios, codec/transport settings, and measurement parameters.</w:t>
            </w:r>
          </w:p>
          <w:p w14:paraId="1D4E83EE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Set up end-to-end test environment (encoder → transport → decoder → rendering) using the inputs from Objectives 1-4.</w:t>
            </w:r>
          </w:p>
          <w:p w14:paraId="246B8D2D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Execute experiments under representative 3GPP network conditions and collect full trace data for quality and latency evaluation.</w:t>
            </w:r>
          </w:p>
          <w:p w14:paraId="7E2CCB40">
            <w:pPr>
              <w:pStyle w:val="27"/>
              <w:numPr>
                <w:ilvl w:val="2"/>
                <w:numId w:val="4"/>
              </w:numPr>
              <w:tabs>
                <w:tab w:val="left" w:pos="7200"/>
                <w:tab w:val="clear" w:pos="2160"/>
              </w:tabs>
              <w:spacing w:before="60" w:after="0" w:line="240" w:lineRule="auto"/>
              <w:ind w:left="2160" w:leftChars="0" w:hanging="360" w:firstLineChars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Helvetica" w:hAnsi="Helvetica" w:eastAsia="Helvetica" w:cs="Helvetica"/>
                <w:b w:val="0"/>
                <w:i w:val="0"/>
                <w:iCs w:val="0"/>
                <w:caps w:val="0"/>
                <w:color w:val="3C3C58"/>
                <w:spacing w:val="0"/>
                <w:sz w:val="16"/>
                <w:szCs w:val="16"/>
                <w:shd w:val="clear" w:fill="FFFFFF"/>
                <w:lang w:val="en-US" w:eastAsia="zh-CN" w:bidi="ar-SA"/>
              </w:rPr>
              <w:t>Compute and analyze objective metrics and latency statistics.</w:t>
            </w:r>
          </w:p>
          <w:p w14:paraId="42E777B4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 xml:space="preserve">Identify gaps and deficiencies of existing </w:t>
            </w:r>
            <w:r>
              <w:rPr>
                <w:rFonts w:hint="eastAsia" w:ascii="Arial" w:hAnsi="Arial" w:cs="Times New Roman"/>
                <w:b w:val="0"/>
                <w:bCs/>
                <w:sz w:val="22"/>
                <w:szCs w:val="22"/>
                <w:lang w:val="en-US" w:eastAsia="zh-CN" w:bidi="ar-SA"/>
              </w:rPr>
              <w:t xml:space="preserve">3GPP </w:t>
            </w: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zh-CN" w:bidi="ar-SA"/>
              </w:rPr>
              <w:t>configurations/mechanisms</w:t>
            </w: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>, offering recommendations to enhance specification and capabilities</w:t>
            </w: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zh-CN" w:bidi="ar-SA"/>
              </w:rPr>
              <w:t xml:space="preserve"> for ULL scenarios</w:t>
            </w:r>
            <w:r>
              <w:rPr>
                <w:rFonts w:hint="eastAsia"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  <w:t>.</w:t>
            </w:r>
          </w:p>
          <w:p w14:paraId="197BD808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eastAsia="宋体" w:cs="Times New Roman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Arial" w:hAnsi="Arial" w:cs="Times New Roman"/>
                <w:b w:val="0"/>
                <w:bCs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Identify po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tential related normative work and conclusions</w:t>
            </w:r>
            <w:r>
              <w:rPr>
                <w:rFonts w:hint="eastAsia" w:ascii="Arial" w:hAnsi="Arial" w:cs="Times New Roman"/>
                <w:b w:val="0"/>
                <w:bCs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6C2C84C7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Communicate with other 3GPP working groups and external organizations, if necessary</w:t>
            </w:r>
            <w:r>
              <w:rPr>
                <w:rFonts w:hint="eastAsia" w:cs="Times New Roman"/>
                <w:b w:val="0"/>
                <w:bCs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3FF466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>
              <w:rPr>
                <w:rFonts w:hint="eastAsia" w:eastAsia="宋体" w:cs="Arial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>90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0D2B3B87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 xml:space="preserve">Real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55875113">
            <w:pPr>
              <w:widowControl w:val="0"/>
              <w:numPr>
                <w:ilvl w:val="0"/>
                <w:numId w:val="0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E8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09495E1B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SA4#138</w:t>
            </w:r>
          </w:p>
          <w:p w14:paraId="02772E01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(16-20 Nov. 2026, North America)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C3BD0C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Complete work on</w:t>
            </w:r>
            <w:r>
              <w:rPr>
                <w:rFonts w:hint="eastAsia" w:ascii="Arial" w:hAnsi="Arial" w:cs="Times New Roman"/>
                <w:b w:val="0"/>
                <w:bCs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identify po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tential related normative work and conclusions</w:t>
            </w:r>
            <w:r>
              <w:rPr>
                <w:rFonts w:hint="eastAsia" w:ascii="Arial" w:hAnsi="Arial" w:cs="Times New Roman"/>
                <w:b w:val="0"/>
                <w:bCs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5A3D2CD6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Complete</w:t>
            </w:r>
            <w:r>
              <w:rPr>
                <w:rFonts w:hint="eastAsia"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 xml:space="preserve"> all 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 xml:space="preserve">remaining </w:t>
            </w:r>
            <w:r>
              <w:rPr>
                <w:rFonts w:hint="eastAsia"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open issues</w:t>
            </w:r>
            <w:r>
              <w:rPr>
                <w:rFonts w:hint="eastAsia" w:ascii="Arial" w:hAnsi="Arial" w:cs="Times New Roman"/>
                <w:b w:val="0"/>
                <w:bCs/>
                <w:color w:val="000000" w:themeColor="text1"/>
                <w:sz w:val="22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67590DFB">
            <w:pPr>
              <w:widowControl w:val="0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Agree on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 xml:space="preserve"> TR </w:t>
            </w:r>
            <w:r>
              <w:rPr>
                <w:rFonts w:hint="eastAsia" w:eastAsia="MS Mincho" w:cs="Times New Roman"/>
                <w:b w:val="0"/>
                <w:bCs/>
                <w:color w:val="000000" w:themeColor="text1"/>
                <w:sz w:val="22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26.xxx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 xml:space="preserve"> to be sent to SA plenary for approval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1BA6779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>
              <w:rPr>
                <w:rFonts w:hint="eastAsia" w:eastAsia="宋体" w:cs="Arial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>100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C38A15D">
            <w:pPr>
              <w:pStyle w:val="27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hint="eastAsia" w:cs="Arial"/>
                <w:b w:val="0"/>
                <w:bCs/>
                <w:szCs w:val="22"/>
                <w:lang w:val="en-US" w:eastAsia="zh-CN"/>
              </w:rPr>
              <w:t xml:space="preserve">Real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79E10132">
            <w:pPr>
              <w:widowControl w:val="0"/>
              <w:numPr>
                <w:ilvl w:val="0"/>
                <w:numId w:val="0"/>
              </w:numPr>
              <w:tabs>
                <w:tab w:val="left" w:pos="7200"/>
              </w:tabs>
              <w:spacing w:before="60" w:after="60" w:line="240" w:lineRule="auto"/>
              <w:rPr>
                <w:rFonts w:ascii="Arial" w:hAnsi="Arial" w:eastAsia="MS Mincho" w:cs="Times New Roman"/>
                <w:b w:val="0"/>
                <w:bCs/>
                <w:color w:val="000000" w:themeColor="text1"/>
                <w:sz w:val="22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8A8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</w:tcPr>
          <w:p w14:paraId="06735192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SA#114</w:t>
            </w:r>
          </w:p>
          <w:p w14:paraId="3C006C90">
            <w:pPr>
              <w:pStyle w:val="27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(08-11 Dec. 2026, US)</w:t>
            </w:r>
          </w:p>
        </w:tc>
        <w:tc>
          <w:tcPr>
            <w:tcW w:w="2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51952B">
            <w:pPr>
              <w:pStyle w:val="27"/>
              <w:numPr>
                <w:ilvl w:val="0"/>
                <w:numId w:val="4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Times New Roman"/>
                <w:b w:val="0"/>
                <w:bCs/>
                <w:color w:val="000000" w:themeColor="text1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Send 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Cs w:val="20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 xml:space="preserve">TR </w:t>
            </w:r>
            <w:r>
              <w:rPr>
                <w:rFonts w:hint="eastAsia" w:cs="Times New Roman"/>
                <w:b w:val="0"/>
                <w:bCs/>
                <w:color w:val="000000" w:themeColor="text1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26.xxx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Cs w:val="20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Arial" w:hAnsi="Arial" w:cs="Times New Roman"/>
                <w:b w:val="0"/>
                <w:bCs/>
                <w:color w:val="000000" w:themeColor="text1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to SA</w:t>
            </w:r>
            <w:r>
              <w:rPr>
                <w:rFonts w:ascii="Arial" w:hAnsi="Arial" w:eastAsia="MS Mincho" w:cs="Times New Roman"/>
                <w:b w:val="0"/>
                <w:bCs/>
                <w:color w:val="000000" w:themeColor="text1"/>
                <w:szCs w:val="20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 xml:space="preserve"> for </w:t>
            </w:r>
            <w:r>
              <w:rPr>
                <w:rFonts w:hint="eastAsia" w:cs="Times New Roman"/>
                <w:b w:val="0"/>
                <w:bCs/>
                <w:color w:val="000000" w:themeColor="text1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Approval</w:t>
            </w:r>
          </w:p>
        </w:tc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380D77">
            <w:pPr>
              <w:pStyle w:val="27"/>
              <w:numPr>
                <w:ilvl w:val="0"/>
                <w:numId w:val="0"/>
              </w:numPr>
              <w:tabs>
                <w:tab w:val="left" w:pos="7200"/>
              </w:tabs>
              <w:spacing w:before="60" w:after="0" w:line="240" w:lineRule="auto"/>
              <w:rPr>
                <w:rFonts w:hint="eastAsia" w:ascii="Arial" w:hAnsi="Arial" w:cs="Times New Roman"/>
                <w:b w:val="0"/>
                <w:bCs/>
                <w:color w:val="000000" w:themeColor="text1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A159C74">
      <w:pPr>
        <w:rPr>
          <w:rFonts w:hint="eastAsia"/>
          <w:lang w:val="en-US" w:eastAsia="en-US"/>
        </w:rPr>
      </w:pPr>
    </w:p>
    <w:p w14:paraId="38E2CE3E"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567" w:right="1134" w:bottom="709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7F16A5"/>
    <w:multiLevelType w:val="singleLevel"/>
    <w:tmpl w:val="8E7F16A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D2DB36E"/>
    <w:multiLevelType w:val="singleLevel"/>
    <w:tmpl w:val="1D2DB36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1512568"/>
    <w:multiLevelType w:val="multilevel"/>
    <w:tmpl w:val="61512568"/>
    <w:lvl w:ilvl="0" w:tentative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 w:tentative="0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 w:tentative="0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 w:tentative="0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 w:tentative="0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 w:tentative="0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 w:tentative="0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 w:tentative="0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 w:tentative="0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154C65"/>
    <w:rsid w:val="0020411B"/>
    <w:rsid w:val="003B370B"/>
    <w:rsid w:val="0044373A"/>
    <w:rsid w:val="00670BFD"/>
    <w:rsid w:val="008C7C2A"/>
    <w:rsid w:val="00B16C9E"/>
    <w:rsid w:val="00BF7FAD"/>
    <w:rsid w:val="00FC639B"/>
    <w:rsid w:val="03155121"/>
    <w:rsid w:val="042226A0"/>
    <w:rsid w:val="04556562"/>
    <w:rsid w:val="07231730"/>
    <w:rsid w:val="07736C45"/>
    <w:rsid w:val="07E04792"/>
    <w:rsid w:val="08D353D2"/>
    <w:rsid w:val="0BF21E96"/>
    <w:rsid w:val="0C1069CD"/>
    <w:rsid w:val="0C9C352C"/>
    <w:rsid w:val="0DDA73BF"/>
    <w:rsid w:val="0E135F27"/>
    <w:rsid w:val="0E9205FB"/>
    <w:rsid w:val="0EDF5E5A"/>
    <w:rsid w:val="10217C21"/>
    <w:rsid w:val="104B7765"/>
    <w:rsid w:val="12D13F4A"/>
    <w:rsid w:val="13FE12E9"/>
    <w:rsid w:val="15C12CAC"/>
    <w:rsid w:val="1670497E"/>
    <w:rsid w:val="186244D7"/>
    <w:rsid w:val="1AD5150D"/>
    <w:rsid w:val="1B0E1C59"/>
    <w:rsid w:val="1ED46889"/>
    <w:rsid w:val="1F374745"/>
    <w:rsid w:val="28B24A5E"/>
    <w:rsid w:val="299A71D1"/>
    <w:rsid w:val="2A743B1E"/>
    <w:rsid w:val="2B19331A"/>
    <w:rsid w:val="2B5B15BB"/>
    <w:rsid w:val="2BC120C7"/>
    <w:rsid w:val="2C8856CB"/>
    <w:rsid w:val="2E113085"/>
    <w:rsid w:val="2EBF49BF"/>
    <w:rsid w:val="2ECD0CEC"/>
    <w:rsid w:val="3025663B"/>
    <w:rsid w:val="33AA1CCC"/>
    <w:rsid w:val="36960360"/>
    <w:rsid w:val="3AB944BE"/>
    <w:rsid w:val="3AE96733"/>
    <w:rsid w:val="3BE20F5A"/>
    <w:rsid w:val="3DAB2A6B"/>
    <w:rsid w:val="3EF70CB8"/>
    <w:rsid w:val="423F7DE0"/>
    <w:rsid w:val="46934741"/>
    <w:rsid w:val="49605353"/>
    <w:rsid w:val="4B7322AA"/>
    <w:rsid w:val="4DC030AB"/>
    <w:rsid w:val="4E154C65"/>
    <w:rsid w:val="4ED43FE2"/>
    <w:rsid w:val="4ED644AD"/>
    <w:rsid w:val="50B04D26"/>
    <w:rsid w:val="51EC02FC"/>
    <w:rsid w:val="531941DA"/>
    <w:rsid w:val="53FB6C66"/>
    <w:rsid w:val="54764021"/>
    <w:rsid w:val="57D05DFF"/>
    <w:rsid w:val="59DF75EA"/>
    <w:rsid w:val="5A816CF8"/>
    <w:rsid w:val="5F4B385A"/>
    <w:rsid w:val="60B050B4"/>
    <w:rsid w:val="60D71B76"/>
    <w:rsid w:val="629B0CCD"/>
    <w:rsid w:val="63D32B97"/>
    <w:rsid w:val="64B20B6C"/>
    <w:rsid w:val="65335DB5"/>
    <w:rsid w:val="668C3D21"/>
    <w:rsid w:val="6818640B"/>
    <w:rsid w:val="68924364"/>
    <w:rsid w:val="68E84DAD"/>
    <w:rsid w:val="6BAD3293"/>
    <w:rsid w:val="6BDA1B01"/>
    <w:rsid w:val="716C1728"/>
    <w:rsid w:val="71D46B4E"/>
    <w:rsid w:val="72C9455A"/>
    <w:rsid w:val="782347BD"/>
    <w:rsid w:val="7C7E3CBF"/>
    <w:rsid w:val="7EF23F1B"/>
    <w:rsid w:val="7FA3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8"/>
    <w:basedOn w:val="2"/>
    <w:next w:val="1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4"/>
    <w:qFormat/>
    <w:uiPriority w:val="0"/>
  </w:style>
  <w:style w:type="paragraph" w:styleId="7">
    <w:name w:val="Balloon Text"/>
    <w:basedOn w:val="1"/>
    <w:link w:val="26"/>
    <w:qFormat/>
    <w:uiPriority w:val="0"/>
    <w:rPr>
      <w:rFonts w:ascii="Segoe UI" w:hAnsi="Segoe UI" w:cs="Segoe UI"/>
      <w:sz w:val="18"/>
      <w:szCs w:val="18"/>
    </w:rPr>
  </w:style>
  <w:style w:type="paragraph" w:styleId="8">
    <w:name w:val="annotation subject"/>
    <w:basedOn w:val="6"/>
    <w:next w:val="6"/>
    <w:link w:val="25"/>
    <w:qFormat/>
    <w:uiPriority w:val="0"/>
    <w:rPr>
      <w:b/>
      <w:bCs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styleId="14">
    <w:name w:val="annotation reference"/>
    <w:basedOn w:val="10"/>
    <w:qFormat/>
    <w:uiPriority w:val="0"/>
    <w:rPr>
      <w:sz w:val="16"/>
      <w:szCs w:val="16"/>
    </w:rPr>
  </w:style>
  <w:style w:type="paragraph" w:customStyle="1" w:styleId="1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17">
    <w:name w:val="TAH"/>
    <w:basedOn w:val="18"/>
    <w:qFormat/>
    <w:uiPriority w:val="0"/>
    <w:rPr>
      <w:b/>
    </w:rPr>
  </w:style>
  <w:style w:type="paragraph" w:customStyle="1" w:styleId="18">
    <w:name w:val="TAC"/>
    <w:basedOn w:val="19"/>
    <w:qFormat/>
    <w:uiPriority w:val="0"/>
    <w:pPr>
      <w:jc w:val="center"/>
    </w:pPr>
  </w:style>
  <w:style w:type="paragraph" w:customStyle="1" w:styleId="1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0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21">
    <w:name w:val="B1"/>
    <w:basedOn w:val="1"/>
    <w:qFormat/>
    <w:uiPriority w:val="0"/>
    <w:pPr>
      <w:spacing w:after="180"/>
      <w:ind w:left="568" w:hanging="284"/>
    </w:p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  <w:style w:type="paragraph" w:customStyle="1" w:styleId="2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24">
    <w:name w:val="Comment Text Char"/>
    <w:basedOn w:val="10"/>
    <w:link w:val="6"/>
    <w:qFormat/>
    <w:uiPriority w:val="0"/>
    <w:rPr>
      <w:rFonts w:eastAsia="Times New Roman"/>
      <w:lang w:val="en-GB" w:eastAsia="en-US"/>
    </w:rPr>
  </w:style>
  <w:style w:type="character" w:customStyle="1" w:styleId="25">
    <w:name w:val="Comment Subject Char"/>
    <w:basedOn w:val="24"/>
    <w:link w:val="8"/>
    <w:qFormat/>
    <w:uiPriority w:val="0"/>
    <w:rPr>
      <w:rFonts w:eastAsia="Times New Roman"/>
      <w:b/>
      <w:bCs/>
      <w:lang w:val="en-GB" w:eastAsia="en-US"/>
    </w:rPr>
  </w:style>
  <w:style w:type="character" w:customStyle="1" w:styleId="26">
    <w:name w:val="Balloon Text Char"/>
    <w:basedOn w:val="10"/>
    <w:link w:val="7"/>
    <w:qFormat/>
    <w:uiPriority w:val="0"/>
    <w:rPr>
      <w:rFonts w:ascii="Segoe UI" w:hAnsi="Segoe UI" w:eastAsia="Times New Roman" w:cs="Segoe UI"/>
      <w:sz w:val="18"/>
      <w:szCs w:val="18"/>
      <w:lang w:val="en-GB" w:eastAsia="en-US"/>
    </w:rPr>
  </w:style>
  <w:style w:type="paragraph" w:customStyle="1" w:styleId="27">
    <w:name w:val="Heading"/>
    <w:basedOn w:val="1"/>
    <w:qFormat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28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5</Pages>
  <Words>1132</Words>
  <Characters>7471</Characters>
  <Lines>63</Lines>
  <Paragraphs>18</Paragraphs>
  <TotalTime>14</TotalTime>
  <ScaleCrop>false</ScaleCrop>
  <LinksUpToDate>false</LinksUpToDate>
  <CharactersWithSpaces>8492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2025-11-04T13:04:00Z</dcterms:created>
  <dc:creator>LiYang</dc:creator>
  <cp:lastModifiedBy>LiYang</cp:lastModifiedBy>
  <dcterms:modified xsi:type="dcterms:W3CDTF">2025-11-11T15:54:55Z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0959436306984717B438356BA2C17FDF_13</vt:lpwstr>
  </property>
  <property fmtid="{D5CDD505-2E9C-101B-9397-08002B2CF9AE}" pid="4" name="KSOTemplateDocerSaveRecord">
    <vt:lpwstr>eyJoZGlkIjoiMDUyYzFjMjg2MjRiMDk3NjE3NjBhNDA0MGQ4NmNkNDgiLCJ1c2VySWQiOiIxNzI1MDAwMzk0In0=</vt:lpwstr>
  </property>
</Properties>
</file>